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2F7" w:rsidRPr="00B91E9C" w:rsidRDefault="004C52F7" w:rsidP="004C52F7">
      <w:pPr>
        <w:contextualSpacing/>
        <w:jc w:val="center"/>
        <w:rPr>
          <w:b/>
          <w:bCs/>
          <w:sz w:val="24"/>
          <w:szCs w:val="24"/>
        </w:rPr>
      </w:pPr>
      <w:bookmarkStart w:id="0" w:name="_GoBack"/>
      <w:bookmarkEnd w:id="0"/>
      <w:r w:rsidRPr="00B91E9C">
        <w:rPr>
          <w:b/>
          <w:bCs/>
          <w:sz w:val="24"/>
          <w:szCs w:val="24"/>
        </w:rPr>
        <w:t xml:space="preserve">PROPOSED AMENDMENTS TO BILL NO. </w:t>
      </w:r>
      <w:r>
        <w:rPr>
          <w:b/>
          <w:bCs/>
          <w:sz w:val="24"/>
          <w:szCs w:val="24"/>
        </w:rPr>
        <w:t>160687</w:t>
      </w:r>
    </w:p>
    <w:p w:rsidR="004C52F7" w:rsidRPr="00B91E9C" w:rsidRDefault="004C52F7" w:rsidP="004C52F7">
      <w:pPr>
        <w:contextualSpacing/>
        <w:jc w:val="center"/>
        <w:rPr>
          <w:sz w:val="24"/>
          <w:szCs w:val="24"/>
        </w:rPr>
      </w:pPr>
      <w:r w:rsidRPr="00B91E9C">
        <w:rPr>
          <w:strike/>
          <w:sz w:val="24"/>
          <w:szCs w:val="24"/>
        </w:rPr>
        <w:t>Strikethrough</w:t>
      </w:r>
      <w:r w:rsidRPr="00B91E9C">
        <w:rPr>
          <w:sz w:val="24"/>
          <w:szCs w:val="24"/>
        </w:rPr>
        <w:t xml:space="preserve"> indicates matter deleted from the bill by these amendments.</w:t>
      </w:r>
    </w:p>
    <w:p w:rsidR="004C52F7" w:rsidRDefault="004C52F7" w:rsidP="004C52F7">
      <w:pPr>
        <w:contextualSpacing/>
        <w:jc w:val="center"/>
        <w:rPr>
          <w:sz w:val="24"/>
          <w:szCs w:val="24"/>
        </w:rPr>
      </w:pPr>
      <w:r w:rsidRPr="002D5EB3">
        <w:rPr>
          <w:b/>
          <w:bCs/>
          <w:i/>
          <w:iCs/>
          <w:sz w:val="24"/>
          <w:szCs w:val="24"/>
        </w:rPr>
        <w:t>Bold</w:t>
      </w:r>
      <w:r w:rsidRPr="0098094E">
        <w:rPr>
          <w:b/>
          <w:bCs/>
          <w:iCs/>
          <w:sz w:val="24"/>
          <w:szCs w:val="24"/>
        </w:rPr>
        <w:t xml:space="preserve"> </w:t>
      </w:r>
      <w:r w:rsidRPr="004C52F7">
        <w:rPr>
          <w:b/>
          <w:bCs/>
          <w:i/>
          <w:sz w:val="24"/>
          <w:szCs w:val="24"/>
        </w:rPr>
        <w:t>italics</w:t>
      </w:r>
      <w:r>
        <w:rPr>
          <w:b/>
          <w:bCs/>
          <w:iCs/>
          <w:sz w:val="24"/>
          <w:szCs w:val="24"/>
        </w:rPr>
        <w:t xml:space="preserve"> </w:t>
      </w:r>
      <w:r w:rsidRPr="00B91E9C">
        <w:rPr>
          <w:sz w:val="24"/>
          <w:szCs w:val="24"/>
        </w:rPr>
        <w:t>indicates matter added to the bill by these amendments.</w:t>
      </w:r>
    </w:p>
    <w:p w:rsidR="004C52F7" w:rsidRDefault="004C52F7" w:rsidP="004C52F7">
      <w:pPr>
        <w:autoSpaceDE w:val="0"/>
        <w:autoSpaceDN w:val="0"/>
        <w:adjustRightInd w:val="0"/>
        <w:jc w:val="center"/>
        <w:rPr>
          <w:bCs/>
          <w:sz w:val="23"/>
          <w:szCs w:val="23"/>
        </w:rPr>
      </w:pPr>
    </w:p>
    <w:p w:rsidR="004C52F7" w:rsidRPr="004F0159" w:rsidRDefault="004C52F7" w:rsidP="004C52F7">
      <w:pPr>
        <w:autoSpaceDE w:val="0"/>
        <w:autoSpaceDN w:val="0"/>
        <w:adjustRightInd w:val="0"/>
        <w:jc w:val="center"/>
        <w:rPr>
          <w:bCs/>
          <w:sz w:val="23"/>
          <w:szCs w:val="23"/>
        </w:rPr>
      </w:pPr>
      <w:r w:rsidRPr="004F0159">
        <w:rPr>
          <w:bCs/>
          <w:sz w:val="23"/>
          <w:szCs w:val="23"/>
        </w:rPr>
        <w:t>AN ORDINANCE</w:t>
      </w:r>
    </w:p>
    <w:p w:rsidR="00354E53" w:rsidRDefault="00354E53" w:rsidP="00354E53">
      <w:pPr>
        <w:jc w:val="both"/>
        <w:rPr>
          <w:bCs/>
          <w:color w:val="000000"/>
          <w:sz w:val="24"/>
          <w:szCs w:val="24"/>
        </w:rPr>
      </w:pPr>
    </w:p>
    <w:p w:rsidR="00354E53" w:rsidRDefault="00354E53" w:rsidP="00354E53">
      <w:pPr>
        <w:jc w:val="both"/>
        <w:rPr>
          <w:bCs/>
          <w:color w:val="000000"/>
          <w:sz w:val="24"/>
          <w:szCs w:val="24"/>
        </w:rPr>
      </w:pPr>
      <w:r>
        <w:rPr>
          <w:bCs/>
          <w:color w:val="000000"/>
          <w:sz w:val="24"/>
          <w:szCs w:val="24"/>
        </w:rPr>
        <w:t xml:space="preserve">Amending Title 6 of The Philadelphia Code, entitled “Health,” to require disclosure of lead hazards, including lead service lines, and making technical changes, all under certain terms and conditions. </w:t>
      </w:r>
    </w:p>
    <w:p w:rsidR="00354E53" w:rsidRDefault="00354E53" w:rsidP="00354E53">
      <w:pPr>
        <w:jc w:val="both"/>
        <w:rPr>
          <w:bCs/>
          <w:color w:val="000000"/>
          <w:sz w:val="24"/>
          <w:szCs w:val="24"/>
        </w:rPr>
      </w:pPr>
    </w:p>
    <w:p w:rsidR="00354E53" w:rsidRDefault="00354E53" w:rsidP="00354E53">
      <w:pPr>
        <w:autoSpaceDE w:val="0"/>
        <w:autoSpaceDN w:val="0"/>
        <w:adjustRightInd w:val="0"/>
        <w:jc w:val="both"/>
        <w:rPr>
          <w:i/>
          <w:iCs/>
          <w:sz w:val="24"/>
          <w:szCs w:val="24"/>
        </w:rPr>
      </w:pPr>
      <w:r>
        <w:rPr>
          <w:i/>
          <w:iCs/>
          <w:sz w:val="24"/>
          <w:szCs w:val="24"/>
        </w:rPr>
        <w:t>THE COUNCIL OF THE CITY OF PHILADELPHIA HEREBY ORDAINS:</w:t>
      </w:r>
    </w:p>
    <w:p w:rsidR="00354E53" w:rsidRDefault="00354E53" w:rsidP="00354E53">
      <w:pPr>
        <w:autoSpaceDE w:val="0"/>
        <w:autoSpaceDN w:val="0"/>
        <w:adjustRightInd w:val="0"/>
        <w:jc w:val="both"/>
        <w:rPr>
          <w:i/>
          <w:iCs/>
          <w:sz w:val="24"/>
          <w:szCs w:val="24"/>
        </w:rPr>
      </w:pPr>
    </w:p>
    <w:p w:rsidR="00354E53" w:rsidRDefault="00354E53" w:rsidP="00354E53">
      <w:pPr>
        <w:spacing w:after="120" w:line="254" w:lineRule="auto"/>
        <w:rPr>
          <w:rFonts w:eastAsia="Calibri"/>
          <w:sz w:val="24"/>
          <w:szCs w:val="24"/>
        </w:rPr>
      </w:pPr>
      <w:r>
        <w:rPr>
          <w:rFonts w:eastAsia="Calibri"/>
          <w:sz w:val="24"/>
          <w:szCs w:val="24"/>
        </w:rPr>
        <w:t>WHEREAS, Lead water service lines and lead plumbing components can cause water to be contaminated; and</w:t>
      </w:r>
    </w:p>
    <w:p w:rsidR="00354E53" w:rsidRDefault="00354E53" w:rsidP="00354E53">
      <w:pPr>
        <w:spacing w:after="120" w:line="254" w:lineRule="auto"/>
        <w:rPr>
          <w:rFonts w:eastAsia="Calibri"/>
          <w:iCs/>
          <w:sz w:val="24"/>
          <w:szCs w:val="24"/>
        </w:rPr>
      </w:pPr>
      <w:r>
        <w:rPr>
          <w:rFonts w:eastAsia="Calibri"/>
          <w:iCs/>
          <w:sz w:val="24"/>
          <w:szCs w:val="24"/>
        </w:rPr>
        <w:t>WHEREAS, Lead, even at low levels can impair children’s brain development, slowing their growth and development, damaging hearing and speech, and making it harder to pay attention and learn; and</w:t>
      </w:r>
    </w:p>
    <w:p w:rsidR="00354E53" w:rsidRDefault="00354E53" w:rsidP="00354E53">
      <w:pPr>
        <w:spacing w:after="120" w:line="254" w:lineRule="auto"/>
        <w:rPr>
          <w:rFonts w:eastAsia="Calibri"/>
          <w:iCs/>
          <w:sz w:val="24"/>
          <w:szCs w:val="24"/>
        </w:rPr>
      </w:pPr>
      <w:r>
        <w:rPr>
          <w:rFonts w:eastAsia="Calibri"/>
          <w:iCs/>
          <w:sz w:val="24"/>
          <w:szCs w:val="24"/>
        </w:rPr>
        <w:t xml:space="preserve">WHEREAS, The City Council of Philadelphia in 2011 enacted Bill Number 100011-AA to </w:t>
      </w:r>
      <w:r>
        <w:rPr>
          <w:rFonts w:eastAsia="Calibri"/>
          <w:sz w:val="24"/>
          <w:szCs w:val="24"/>
        </w:rPr>
        <w:t>require a certification that a property is lead free or lead safe from paint hazards before it may be rented to a tenant; and</w:t>
      </w:r>
    </w:p>
    <w:p w:rsidR="00354E53" w:rsidRDefault="00354E53" w:rsidP="00354E53">
      <w:pPr>
        <w:spacing w:after="120" w:line="254" w:lineRule="auto"/>
        <w:rPr>
          <w:rFonts w:eastAsia="Calibri"/>
          <w:iCs/>
          <w:sz w:val="24"/>
          <w:szCs w:val="24"/>
        </w:rPr>
      </w:pPr>
      <w:r>
        <w:rPr>
          <w:rFonts w:eastAsia="Calibri"/>
          <w:iCs/>
          <w:sz w:val="24"/>
          <w:szCs w:val="24"/>
        </w:rPr>
        <w:t>WHEREAS, The City Council of Philadelphia’s joint committees on Children and Youth and Public Health and Human Services held a hearing pursuant to Resolution 160089 on March 21, 2016 on the issue of preventing exposure to lead in household water service lines; and</w:t>
      </w:r>
    </w:p>
    <w:p w:rsidR="00354E53" w:rsidRDefault="00354E53" w:rsidP="00354E53">
      <w:pPr>
        <w:spacing w:after="120" w:line="254" w:lineRule="auto"/>
        <w:rPr>
          <w:rFonts w:eastAsia="Calibri"/>
          <w:iCs/>
          <w:sz w:val="24"/>
          <w:szCs w:val="24"/>
        </w:rPr>
      </w:pPr>
      <w:r>
        <w:rPr>
          <w:rFonts w:eastAsia="Calibri"/>
          <w:iCs/>
          <w:sz w:val="24"/>
          <w:szCs w:val="24"/>
        </w:rPr>
        <w:t>WHEREAS, In order to be comprehensive in efforts to eradicate all lead based hazards whether found in paint or water, the City Code must be amended to at a minimum assure that tenants know of the potential hazards of lead contamination that comes from lead service lines or plumbing components, now therefore,</w:t>
      </w:r>
    </w:p>
    <w:p w:rsidR="00354E53" w:rsidRDefault="00354E53" w:rsidP="00354E53">
      <w:pPr>
        <w:autoSpaceDE w:val="0"/>
        <w:autoSpaceDN w:val="0"/>
        <w:adjustRightInd w:val="0"/>
        <w:jc w:val="both"/>
        <w:rPr>
          <w:i/>
          <w:iCs/>
          <w:sz w:val="24"/>
          <w:szCs w:val="24"/>
        </w:rPr>
      </w:pPr>
    </w:p>
    <w:p w:rsidR="00354E53" w:rsidRDefault="00354E53" w:rsidP="00354E53">
      <w:pPr>
        <w:autoSpaceDE w:val="0"/>
        <w:autoSpaceDN w:val="0"/>
        <w:adjustRightInd w:val="0"/>
        <w:jc w:val="both"/>
        <w:rPr>
          <w:iCs/>
          <w:sz w:val="24"/>
          <w:szCs w:val="24"/>
        </w:rPr>
      </w:pPr>
      <w:r>
        <w:rPr>
          <w:iCs/>
          <w:sz w:val="24"/>
          <w:szCs w:val="24"/>
        </w:rPr>
        <w:t>SECTION 1. Title 6 of The Philadelphia Code is amended as follows:</w:t>
      </w:r>
    </w:p>
    <w:p w:rsidR="00354E53" w:rsidRDefault="00354E53" w:rsidP="00354E53">
      <w:pPr>
        <w:autoSpaceDE w:val="0"/>
        <w:autoSpaceDN w:val="0"/>
        <w:adjustRightInd w:val="0"/>
        <w:jc w:val="both"/>
        <w:rPr>
          <w:iCs/>
          <w:sz w:val="24"/>
          <w:szCs w:val="24"/>
        </w:rPr>
      </w:pPr>
    </w:p>
    <w:p w:rsidR="00354E53" w:rsidRDefault="00354E53" w:rsidP="00354E53">
      <w:pPr>
        <w:autoSpaceDE w:val="0"/>
        <w:autoSpaceDN w:val="0"/>
        <w:adjustRightInd w:val="0"/>
        <w:jc w:val="center"/>
        <w:rPr>
          <w:iCs/>
          <w:sz w:val="24"/>
          <w:szCs w:val="24"/>
        </w:rPr>
      </w:pPr>
      <w:r>
        <w:rPr>
          <w:iCs/>
          <w:sz w:val="24"/>
          <w:szCs w:val="24"/>
        </w:rPr>
        <w:t>TITLE 6. HEALTH.</w:t>
      </w:r>
    </w:p>
    <w:p w:rsidR="00354E53" w:rsidRDefault="00354E53" w:rsidP="00354E53">
      <w:pPr>
        <w:autoSpaceDE w:val="0"/>
        <w:autoSpaceDN w:val="0"/>
        <w:adjustRightInd w:val="0"/>
        <w:jc w:val="center"/>
        <w:rPr>
          <w:b/>
          <w:iCs/>
          <w:sz w:val="24"/>
          <w:szCs w:val="24"/>
        </w:rPr>
      </w:pPr>
    </w:p>
    <w:p w:rsidR="00354E53" w:rsidRDefault="00354E53" w:rsidP="00354E53">
      <w:pPr>
        <w:autoSpaceDE w:val="0"/>
        <w:autoSpaceDN w:val="0"/>
        <w:adjustRightInd w:val="0"/>
        <w:jc w:val="center"/>
        <w:rPr>
          <w:sz w:val="24"/>
          <w:szCs w:val="24"/>
        </w:rPr>
      </w:pPr>
      <w:r>
        <w:rPr>
          <w:sz w:val="24"/>
          <w:szCs w:val="24"/>
        </w:rPr>
        <w:t>*</w:t>
      </w:r>
      <w:r>
        <w:rPr>
          <w:sz w:val="24"/>
          <w:szCs w:val="24"/>
        </w:rPr>
        <w:tab/>
        <w:t>*</w:t>
      </w:r>
      <w:r>
        <w:rPr>
          <w:sz w:val="24"/>
          <w:szCs w:val="24"/>
        </w:rPr>
        <w:tab/>
        <w:t>*</w:t>
      </w:r>
    </w:p>
    <w:p w:rsidR="00354E53" w:rsidRDefault="00354E53" w:rsidP="00354E53">
      <w:pPr>
        <w:autoSpaceDE w:val="0"/>
        <w:autoSpaceDN w:val="0"/>
        <w:adjustRightInd w:val="0"/>
        <w:jc w:val="center"/>
        <w:rPr>
          <w:b/>
          <w:iCs/>
          <w:sz w:val="24"/>
          <w:szCs w:val="24"/>
        </w:rPr>
      </w:pPr>
    </w:p>
    <w:p w:rsidR="00354E53" w:rsidRDefault="00354E53" w:rsidP="00354E53">
      <w:pPr>
        <w:autoSpaceDE w:val="0"/>
        <w:autoSpaceDN w:val="0"/>
        <w:adjustRightInd w:val="0"/>
        <w:jc w:val="center"/>
        <w:rPr>
          <w:iCs/>
          <w:sz w:val="24"/>
          <w:szCs w:val="24"/>
        </w:rPr>
      </w:pPr>
      <w:r>
        <w:rPr>
          <w:iCs/>
          <w:sz w:val="24"/>
          <w:szCs w:val="24"/>
        </w:rPr>
        <w:t>CHAPTER 6-800. LEAD [PAINT] DISCLOSURE</w:t>
      </w:r>
    </w:p>
    <w:p w:rsidR="00354E53" w:rsidRDefault="00354E53" w:rsidP="00354E53">
      <w:pPr>
        <w:autoSpaceDE w:val="0"/>
        <w:autoSpaceDN w:val="0"/>
        <w:adjustRightInd w:val="0"/>
        <w:jc w:val="center"/>
        <w:rPr>
          <w:i/>
          <w:iCs/>
          <w:sz w:val="24"/>
          <w:szCs w:val="24"/>
        </w:rPr>
      </w:pPr>
    </w:p>
    <w:p w:rsidR="00354E53" w:rsidRDefault="00354E53" w:rsidP="00354E53">
      <w:pPr>
        <w:autoSpaceDE w:val="0"/>
        <w:autoSpaceDN w:val="0"/>
        <w:adjustRightInd w:val="0"/>
        <w:jc w:val="center"/>
        <w:rPr>
          <w:sz w:val="24"/>
          <w:szCs w:val="24"/>
        </w:rPr>
      </w:pPr>
      <w:r>
        <w:rPr>
          <w:sz w:val="24"/>
          <w:szCs w:val="24"/>
        </w:rPr>
        <w:t>*</w:t>
      </w:r>
      <w:r>
        <w:rPr>
          <w:sz w:val="24"/>
          <w:szCs w:val="24"/>
        </w:rPr>
        <w:tab/>
        <w:t>*</w:t>
      </w:r>
      <w:r>
        <w:rPr>
          <w:sz w:val="24"/>
          <w:szCs w:val="24"/>
        </w:rPr>
        <w:tab/>
        <w:t>*</w:t>
      </w:r>
    </w:p>
    <w:p w:rsidR="00354E53" w:rsidRDefault="00354E53" w:rsidP="00354E53">
      <w:pPr>
        <w:autoSpaceDE w:val="0"/>
        <w:autoSpaceDN w:val="0"/>
        <w:adjustRightInd w:val="0"/>
        <w:jc w:val="center"/>
        <w:rPr>
          <w:sz w:val="24"/>
          <w:szCs w:val="24"/>
        </w:rPr>
      </w:pPr>
    </w:p>
    <w:p w:rsidR="00354E53" w:rsidRDefault="00354E53" w:rsidP="00354E53">
      <w:pPr>
        <w:autoSpaceDE w:val="0"/>
        <w:autoSpaceDN w:val="0"/>
        <w:adjustRightInd w:val="0"/>
        <w:jc w:val="both"/>
        <w:rPr>
          <w:sz w:val="24"/>
          <w:szCs w:val="24"/>
        </w:rPr>
      </w:pPr>
      <w:bookmarkStart w:id="1" w:name="LPTOC2"/>
      <w:bookmarkEnd w:id="1"/>
      <w:r>
        <w:rPr>
          <w:sz w:val="24"/>
          <w:szCs w:val="24"/>
        </w:rPr>
        <w:t>§ 6-802. Definitions.</w:t>
      </w:r>
    </w:p>
    <w:p w:rsidR="00354E53" w:rsidRDefault="00354E53" w:rsidP="00354E53">
      <w:pPr>
        <w:jc w:val="both"/>
        <w:rPr>
          <w:color w:val="000000"/>
          <w:sz w:val="24"/>
          <w:szCs w:val="24"/>
        </w:rPr>
      </w:pPr>
    </w:p>
    <w:p w:rsidR="00354E53" w:rsidRDefault="00354E53" w:rsidP="00354E53">
      <w:pPr>
        <w:ind w:firstLine="720"/>
        <w:jc w:val="both"/>
        <w:rPr>
          <w:color w:val="000000"/>
          <w:sz w:val="24"/>
          <w:szCs w:val="24"/>
        </w:rPr>
      </w:pPr>
      <w:r>
        <w:rPr>
          <w:color w:val="000000"/>
          <w:sz w:val="24"/>
          <w:szCs w:val="24"/>
        </w:rPr>
        <w:t>In this Chapter, the following definitions shall apply:</w:t>
      </w:r>
    </w:p>
    <w:p w:rsidR="00354E53" w:rsidRDefault="00354E53" w:rsidP="00354E53">
      <w:pPr>
        <w:jc w:val="both"/>
        <w:rPr>
          <w:color w:val="000000"/>
          <w:sz w:val="24"/>
          <w:szCs w:val="24"/>
        </w:rPr>
      </w:pPr>
    </w:p>
    <w:p w:rsidR="00354E53" w:rsidRDefault="00354E53" w:rsidP="00354E53">
      <w:pPr>
        <w:jc w:val="center"/>
        <w:rPr>
          <w:color w:val="000000"/>
          <w:sz w:val="24"/>
          <w:szCs w:val="24"/>
        </w:rPr>
      </w:pPr>
      <w:r>
        <w:rPr>
          <w:color w:val="000000"/>
          <w:sz w:val="24"/>
          <w:szCs w:val="24"/>
        </w:rPr>
        <w:t>*</w:t>
      </w:r>
      <w:r>
        <w:rPr>
          <w:color w:val="000000"/>
          <w:sz w:val="24"/>
          <w:szCs w:val="24"/>
        </w:rPr>
        <w:tab/>
        <w:t>*</w:t>
      </w:r>
      <w:r>
        <w:rPr>
          <w:color w:val="000000"/>
          <w:sz w:val="24"/>
          <w:szCs w:val="24"/>
        </w:rPr>
        <w:tab/>
        <w:t>*</w:t>
      </w:r>
    </w:p>
    <w:p w:rsidR="00354E53" w:rsidRDefault="00354E53" w:rsidP="00354E53">
      <w:pPr>
        <w:spacing w:after="160" w:line="254" w:lineRule="auto"/>
        <w:ind w:firstLine="720"/>
        <w:jc w:val="both"/>
        <w:rPr>
          <w:rFonts w:eastAsia="Calibri"/>
          <w:color w:val="000000"/>
          <w:sz w:val="24"/>
          <w:szCs w:val="24"/>
        </w:rPr>
      </w:pPr>
      <w:r>
        <w:rPr>
          <w:rFonts w:eastAsia="Calibri"/>
          <w:color w:val="000000"/>
          <w:sz w:val="24"/>
          <w:szCs w:val="24"/>
        </w:rPr>
        <w:lastRenderedPageBreak/>
        <w:t>(5)   </w:t>
      </w:r>
      <w:r>
        <w:rPr>
          <w:rFonts w:eastAsia="Calibri"/>
          <w:iCs/>
          <w:color w:val="000000"/>
          <w:sz w:val="24"/>
          <w:szCs w:val="24"/>
        </w:rPr>
        <w:t>Lead-based [Paint] Hazard.</w:t>
      </w:r>
      <w:r>
        <w:rPr>
          <w:rFonts w:eastAsia="Calibri"/>
          <w:color w:val="000000"/>
          <w:sz w:val="24"/>
          <w:szCs w:val="24"/>
        </w:rPr>
        <w:t xml:space="preserve"> Any condition that causes exposure to lead from lead-contaminated dust, lead-contaminated soil, lead-contaminated paint that is deteriorated or present in accessible surfaces, friction surfaces or impact surfaces</w:t>
      </w:r>
      <w:r>
        <w:rPr>
          <w:rFonts w:eastAsia="Calibri"/>
          <w:i/>
          <w:color w:val="000000"/>
          <w:sz w:val="24"/>
          <w:szCs w:val="24"/>
        </w:rPr>
        <w:t>, or lead service lines or plumbing components</w:t>
      </w:r>
      <w:r>
        <w:rPr>
          <w:rFonts w:eastAsia="Calibri"/>
          <w:color w:val="000000"/>
          <w:sz w:val="24"/>
          <w:szCs w:val="24"/>
        </w:rPr>
        <w:t xml:space="preserve"> that would result in adverse human health effects as established by the appropriate Federal agency or the Philadelphia Department of Public Health.</w:t>
      </w:r>
    </w:p>
    <w:p w:rsidR="00354E53" w:rsidRDefault="00354E53" w:rsidP="00354E53">
      <w:pPr>
        <w:jc w:val="center"/>
        <w:rPr>
          <w:color w:val="000000"/>
          <w:sz w:val="24"/>
          <w:szCs w:val="24"/>
        </w:rPr>
      </w:pPr>
      <w:r>
        <w:rPr>
          <w:color w:val="000000"/>
          <w:sz w:val="24"/>
          <w:szCs w:val="24"/>
        </w:rPr>
        <w:t>*</w:t>
      </w:r>
      <w:r>
        <w:rPr>
          <w:color w:val="000000"/>
          <w:sz w:val="24"/>
          <w:szCs w:val="24"/>
        </w:rPr>
        <w:tab/>
        <w:t>*</w:t>
      </w:r>
      <w:r>
        <w:rPr>
          <w:color w:val="000000"/>
          <w:sz w:val="24"/>
          <w:szCs w:val="24"/>
        </w:rPr>
        <w:tab/>
        <w:t>*</w:t>
      </w:r>
    </w:p>
    <w:p w:rsidR="00354E53" w:rsidRDefault="00354E53" w:rsidP="00354E53">
      <w:pPr>
        <w:ind w:firstLine="720"/>
        <w:jc w:val="both"/>
        <w:rPr>
          <w:color w:val="000000"/>
          <w:sz w:val="24"/>
          <w:szCs w:val="24"/>
        </w:rPr>
      </w:pPr>
      <w:r>
        <w:rPr>
          <w:i/>
          <w:color w:val="000000"/>
          <w:sz w:val="24"/>
          <w:szCs w:val="24"/>
        </w:rPr>
        <w:t>(10)</w:t>
      </w:r>
      <w:r>
        <w:rPr>
          <w:i/>
          <w:color w:val="000000"/>
          <w:sz w:val="24"/>
          <w:szCs w:val="24"/>
        </w:rPr>
        <w:tab/>
        <w:t xml:space="preserve">Lead Plumbing Component.  Any pipe, pipefitting, plumbing fitting, solder, flux or fixture through which drinking water may pass that is not lead-free within the applicable standard set pursuant to the Safe Drinking Water Act, 42 U.S.C. § 300g-6.  </w:t>
      </w:r>
    </w:p>
    <w:p w:rsidR="00354E53" w:rsidRDefault="00354E53" w:rsidP="00354E53">
      <w:pPr>
        <w:ind w:left="720"/>
        <w:jc w:val="both"/>
        <w:rPr>
          <w:color w:val="000000"/>
          <w:sz w:val="24"/>
          <w:szCs w:val="24"/>
        </w:rPr>
      </w:pPr>
    </w:p>
    <w:p w:rsidR="00354E53" w:rsidRDefault="00354E53" w:rsidP="00354E53">
      <w:pPr>
        <w:ind w:firstLine="720"/>
        <w:jc w:val="both"/>
        <w:rPr>
          <w:i/>
          <w:color w:val="000000"/>
          <w:sz w:val="24"/>
          <w:szCs w:val="24"/>
        </w:rPr>
      </w:pPr>
      <w:r>
        <w:rPr>
          <w:i/>
          <w:color w:val="000000"/>
          <w:sz w:val="24"/>
          <w:szCs w:val="24"/>
        </w:rPr>
        <w:t xml:space="preserve">(11) </w:t>
      </w:r>
      <w:r>
        <w:rPr>
          <w:i/>
          <w:color w:val="000000"/>
          <w:sz w:val="24"/>
          <w:szCs w:val="24"/>
        </w:rPr>
        <w:tab/>
        <w:t>Lead Service Line. A service line made of lead which connects the water main to the building inlet and any lead fitting which is connected to such lead service line.</w:t>
      </w:r>
    </w:p>
    <w:p w:rsidR="00354E53" w:rsidRDefault="00354E53" w:rsidP="00354E53">
      <w:pPr>
        <w:ind w:left="720"/>
        <w:jc w:val="both"/>
        <w:rPr>
          <w:color w:val="000000"/>
          <w:sz w:val="24"/>
          <w:szCs w:val="24"/>
        </w:rPr>
      </w:pPr>
    </w:p>
    <w:p w:rsidR="00354E53" w:rsidRDefault="00354E53" w:rsidP="00354E53">
      <w:pPr>
        <w:ind w:left="720"/>
        <w:jc w:val="both"/>
        <w:rPr>
          <w:color w:val="000000"/>
          <w:sz w:val="24"/>
          <w:szCs w:val="24"/>
        </w:rPr>
      </w:pPr>
      <w:r>
        <w:rPr>
          <w:color w:val="000000"/>
          <w:sz w:val="24"/>
          <w:szCs w:val="24"/>
        </w:rPr>
        <w:t>[(10)] </w:t>
      </w:r>
      <w:r>
        <w:rPr>
          <w:i/>
          <w:color w:val="000000"/>
          <w:sz w:val="24"/>
          <w:szCs w:val="24"/>
        </w:rPr>
        <w:t xml:space="preserve">(12) </w:t>
      </w:r>
      <w:r>
        <w:rPr>
          <w:color w:val="000000"/>
          <w:sz w:val="24"/>
          <w:szCs w:val="24"/>
        </w:rPr>
        <w:t xml:space="preserve">*  *  * </w:t>
      </w:r>
    </w:p>
    <w:p w:rsidR="00354E53" w:rsidRDefault="00354E53" w:rsidP="00354E53">
      <w:pPr>
        <w:ind w:left="720"/>
        <w:jc w:val="both"/>
        <w:rPr>
          <w:color w:val="000000"/>
          <w:sz w:val="24"/>
          <w:szCs w:val="24"/>
        </w:rPr>
      </w:pPr>
      <w:r>
        <w:rPr>
          <w:color w:val="000000"/>
          <w:sz w:val="24"/>
          <w:szCs w:val="24"/>
        </w:rPr>
        <w:t>   </w:t>
      </w:r>
    </w:p>
    <w:p w:rsidR="00354E53" w:rsidRDefault="00354E53" w:rsidP="00354E53">
      <w:pPr>
        <w:ind w:left="720"/>
        <w:jc w:val="both"/>
        <w:rPr>
          <w:strike/>
          <w:color w:val="000000"/>
          <w:sz w:val="24"/>
          <w:szCs w:val="24"/>
        </w:rPr>
      </w:pPr>
      <w:r>
        <w:rPr>
          <w:color w:val="000000"/>
          <w:sz w:val="24"/>
          <w:szCs w:val="24"/>
        </w:rPr>
        <w:t>[(11)] </w:t>
      </w:r>
      <w:r>
        <w:rPr>
          <w:i/>
          <w:color w:val="000000"/>
          <w:sz w:val="24"/>
          <w:szCs w:val="24"/>
        </w:rPr>
        <w:t>(13)</w:t>
      </w:r>
      <w:r>
        <w:rPr>
          <w:color w:val="000000"/>
          <w:sz w:val="24"/>
          <w:szCs w:val="24"/>
        </w:rPr>
        <w:t xml:space="preserve"> *  *  * </w:t>
      </w:r>
    </w:p>
    <w:p w:rsidR="00354E53" w:rsidRDefault="00354E53" w:rsidP="00354E53">
      <w:pPr>
        <w:ind w:left="720"/>
        <w:jc w:val="both"/>
        <w:rPr>
          <w:color w:val="000000"/>
          <w:sz w:val="24"/>
          <w:szCs w:val="24"/>
        </w:rPr>
      </w:pPr>
    </w:p>
    <w:p w:rsidR="00354E53" w:rsidRDefault="00354E53" w:rsidP="00354E53">
      <w:pPr>
        <w:ind w:left="720"/>
        <w:jc w:val="both"/>
        <w:rPr>
          <w:i/>
          <w:color w:val="000000"/>
          <w:sz w:val="24"/>
          <w:szCs w:val="24"/>
        </w:rPr>
      </w:pPr>
      <w:r>
        <w:rPr>
          <w:color w:val="000000"/>
          <w:sz w:val="24"/>
          <w:szCs w:val="24"/>
        </w:rPr>
        <w:t xml:space="preserve">[(12)] </w:t>
      </w:r>
      <w:r>
        <w:rPr>
          <w:i/>
          <w:color w:val="000000"/>
          <w:sz w:val="24"/>
          <w:szCs w:val="24"/>
        </w:rPr>
        <w:t>(14) *  *  *</w:t>
      </w:r>
    </w:p>
    <w:p w:rsidR="00354E53" w:rsidRDefault="00354E53" w:rsidP="00354E53">
      <w:pPr>
        <w:ind w:left="720"/>
        <w:jc w:val="both"/>
        <w:rPr>
          <w:color w:val="000000"/>
          <w:sz w:val="24"/>
          <w:szCs w:val="24"/>
        </w:rPr>
      </w:pPr>
    </w:p>
    <w:p w:rsidR="00354E53" w:rsidRDefault="00354E53" w:rsidP="00354E53">
      <w:pPr>
        <w:ind w:left="720"/>
        <w:jc w:val="both"/>
        <w:rPr>
          <w:iCs/>
          <w:strike/>
          <w:color w:val="000000"/>
          <w:sz w:val="24"/>
          <w:szCs w:val="24"/>
        </w:rPr>
      </w:pPr>
      <w:r>
        <w:rPr>
          <w:color w:val="000000"/>
          <w:sz w:val="24"/>
          <w:szCs w:val="24"/>
        </w:rPr>
        <w:t>[(13)] </w:t>
      </w:r>
      <w:r>
        <w:rPr>
          <w:i/>
          <w:color w:val="000000"/>
          <w:sz w:val="24"/>
          <w:szCs w:val="24"/>
        </w:rPr>
        <w:t>(15) *  *  *</w:t>
      </w:r>
    </w:p>
    <w:p w:rsidR="00354E53" w:rsidRDefault="00354E53" w:rsidP="00354E53">
      <w:pPr>
        <w:ind w:left="720"/>
        <w:jc w:val="both"/>
        <w:rPr>
          <w:strike/>
          <w:color w:val="000000"/>
          <w:sz w:val="24"/>
          <w:szCs w:val="24"/>
        </w:rPr>
      </w:pPr>
    </w:p>
    <w:p w:rsidR="00354E53" w:rsidRDefault="00354E53" w:rsidP="00354E53">
      <w:pPr>
        <w:rPr>
          <w:color w:val="000000"/>
          <w:sz w:val="24"/>
          <w:szCs w:val="24"/>
        </w:rPr>
      </w:pPr>
    </w:p>
    <w:p w:rsidR="00354E53" w:rsidRDefault="00354E53" w:rsidP="00354E53">
      <w:pPr>
        <w:jc w:val="both"/>
        <w:rPr>
          <w:color w:val="000000"/>
          <w:sz w:val="24"/>
          <w:szCs w:val="24"/>
        </w:rPr>
      </w:pPr>
      <w:r>
        <w:rPr>
          <w:sz w:val="24"/>
          <w:szCs w:val="24"/>
        </w:rPr>
        <w:t xml:space="preserve">§ </w:t>
      </w:r>
      <w:r>
        <w:rPr>
          <w:color w:val="000000"/>
          <w:sz w:val="24"/>
          <w:szCs w:val="24"/>
        </w:rPr>
        <w:t>6-803.   Lead Disclosure Obligation.</w:t>
      </w:r>
    </w:p>
    <w:p w:rsidR="00354E53" w:rsidRDefault="00354E53" w:rsidP="00354E53">
      <w:pPr>
        <w:jc w:val="both"/>
        <w:rPr>
          <w:color w:val="000000"/>
          <w:sz w:val="24"/>
          <w:szCs w:val="24"/>
        </w:rPr>
      </w:pPr>
    </w:p>
    <w:p w:rsidR="00354E53" w:rsidRDefault="00354E53" w:rsidP="00354E53">
      <w:pPr>
        <w:jc w:val="center"/>
        <w:rPr>
          <w:b/>
          <w:color w:val="000000"/>
          <w:sz w:val="24"/>
          <w:szCs w:val="24"/>
        </w:rPr>
      </w:pPr>
      <w:bookmarkStart w:id="2" w:name="LPTOC3"/>
      <w:bookmarkEnd w:id="2"/>
      <w:r>
        <w:rPr>
          <w:b/>
          <w:color w:val="000000"/>
          <w:sz w:val="24"/>
          <w:szCs w:val="24"/>
        </w:rPr>
        <w:t>*</w:t>
      </w:r>
      <w:r>
        <w:rPr>
          <w:b/>
          <w:color w:val="000000"/>
          <w:sz w:val="24"/>
          <w:szCs w:val="24"/>
        </w:rPr>
        <w:tab/>
        <w:t>*</w:t>
      </w:r>
      <w:r>
        <w:rPr>
          <w:b/>
          <w:color w:val="000000"/>
          <w:sz w:val="24"/>
          <w:szCs w:val="24"/>
        </w:rPr>
        <w:tab/>
        <w:t>*</w:t>
      </w:r>
    </w:p>
    <w:p w:rsidR="00354E53" w:rsidRDefault="00354E53" w:rsidP="00354E53">
      <w:pPr>
        <w:ind w:left="720"/>
        <w:jc w:val="both"/>
        <w:rPr>
          <w:i/>
          <w:iCs/>
          <w:color w:val="000000"/>
          <w:sz w:val="24"/>
          <w:szCs w:val="24"/>
        </w:rPr>
      </w:pPr>
      <w:r>
        <w:rPr>
          <w:color w:val="000000"/>
          <w:sz w:val="24"/>
          <w:szCs w:val="24"/>
        </w:rPr>
        <w:t>   (3)   </w:t>
      </w:r>
      <w:r>
        <w:rPr>
          <w:iCs/>
          <w:color w:val="000000"/>
          <w:sz w:val="24"/>
          <w:szCs w:val="24"/>
        </w:rPr>
        <w:t>Rental Protections.</w:t>
      </w:r>
    </w:p>
    <w:p w:rsidR="00354E53" w:rsidRDefault="00354E53" w:rsidP="00354E53">
      <w:pPr>
        <w:ind w:left="720"/>
        <w:jc w:val="both"/>
        <w:rPr>
          <w:color w:val="000000"/>
          <w:sz w:val="24"/>
          <w:szCs w:val="24"/>
        </w:rPr>
      </w:pPr>
    </w:p>
    <w:p w:rsidR="00354E53" w:rsidRDefault="00354E53" w:rsidP="00354E53">
      <w:pPr>
        <w:ind w:firstLine="720"/>
        <w:jc w:val="both"/>
        <w:rPr>
          <w:color w:val="000000"/>
          <w:sz w:val="24"/>
          <w:szCs w:val="24"/>
        </w:rPr>
      </w:pPr>
      <w:r>
        <w:rPr>
          <w:color w:val="000000"/>
          <w:sz w:val="24"/>
          <w:szCs w:val="24"/>
        </w:rPr>
        <w:t xml:space="preserve"> </w:t>
      </w:r>
      <w:r>
        <w:rPr>
          <w:color w:val="000000"/>
          <w:sz w:val="24"/>
          <w:szCs w:val="24"/>
        </w:rPr>
        <w:tab/>
        <w:t>(a)   No lessor shall enter into a lease agreement with a lessee, other than a renewal lease, to rent any Targeted Housing, or a unit in such Targeted Housing, unless (.1) he or she provides the lessee with a valid certification prepared by a certified lead inspector stating that the property is either lead free or lead safe; [and] (.2) the lessee acknowledges receipt of the certification by signing a copy[.]</w:t>
      </w:r>
      <w:r>
        <w:rPr>
          <w:i/>
          <w:color w:val="000000"/>
          <w:sz w:val="24"/>
          <w:szCs w:val="24"/>
        </w:rPr>
        <w:t>;</w:t>
      </w:r>
      <w:r>
        <w:rPr>
          <w:color w:val="000000"/>
          <w:sz w:val="24"/>
          <w:szCs w:val="24"/>
        </w:rPr>
        <w:t xml:space="preserve"> </w:t>
      </w:r>
      <w:r>
        <w:rPr>
          <w:i/>
          <w:color w:val="000000"/>
          <w:sz w:val="24"/>
          <w:szCs w:val="24"/>
        </w:rPr>
        <w:t>and (.3)</w:t>
      </w:r>
      <w:r>
        <w:rPr>
          <w:i/>
          <w:sz w:val="24"/>
          <w:szCs w:val="24"/>
        </w:rPr>
        <w:t xml:space="preserve"> </w:t>
      </w:r>
      <w:r>
        <w:rPr>
          <w:i/>
          <w:color w:val="000000"/>
          <w:sz w:val="24"/>
          <w:szCs w:val="24"/>
        </w:rPr>
        <w:t>the lessor provides the lessee with a current pamphlet produced by the City that describes best practices for reducing the risk of lead exposure from lead service lines and lead plumbing components</w:t>
      </w:r>
      <w:r>
        <w:rPr>
          <w:color w:val="000000"/>
          <w:sz w:val="24"/>
          <w:szCs w:val="24"/>
        </w:rPr>
        <w:t>.</w:t>
      </w:r>
    </w:p>
    <w:p w:rsidR="00354E53" w:rsidRDefault="00354E53" w:rsidP="00354E53">
      <w:pPr>
        <w:ind w:firstLine="720"/>
        <w:jc w:val="both"/>
        <w:rPr>
          <w:color w:val="000000"/>
          <w:sz w:val="24"/>
          <w:szCs w:val="24"/>
        </w:rPr>
      </w:pPr>
    </w:p>
    <w:p w:rsidR="00354E53" w:rsidRDefault="00354E53" w:rsidP="00354E53">
      <w:pPr>
        <w:jc w:val="center"/>
        <w:rPr>
          <w:b/>
          <w:color w:val="000000"/>
          <w:sz w:val="24"/>
          <w:szCs w:val="24"/>
        </w:rPr>
      </w:pPr>
      <w:r>
        <w:rPr>
          <w:b/>
          <w:color w:val="000000"/>
          <w:sz w:val="24"/>
          <w:szCs w:val="24"/>
        </w:rPr>
        <w:t>*</w:t>
      </w:r>
      <w:r>
        <w:rPr>
          <w:b/>
          <w:color w:val="000000"/>
          <w:sz w:val="24"/>
          <w:szCs w:val="24"/>
        </w:rPr>
        <w:tab/>
        <w:t>*</w:t>
      </w:r>
      <w:r>
        <w:rPr>
          <w:b/>
          <w:color w:val="000000"/>
          <w:sz w:val="24"/>
          <w:szCs w:val="24"/>
        </w:rPr>
        <w:tab/>
        <w:t>*</w:t>
      </w:r>
    </w:p>
    <w:p w:rsidR="00354E53" w:rsidRDefault="00354E53" w:rsidP="00354E53">
      <w:pPr>
        <w:ind w:left="720"/>
        <w:jc w:val="both"/>
        <w:rPr>
          <w:color w:val="000000"/>
          <w:sz w:val="24"/>
          <w:szCs w:val="24"/>
        </w:rPr>
      </w:pPr>
    </w:p>
    <w:p w:rsidR="00354E53" w:rsidRDefault="00354E53" w:rsidP="00354E53">
      <w:pPr>
        <w:jc w:val="both"/>
        <w:rPr>
          <w:bCs/>
          <w:color w:val="000000"/>
          <w:sz w:val="24"/>
          <w:szCs w:val="24"/>
        </w:rPr>
      </w:pPr>
      <w:r>
        <w:rPr>
          <w:sz w:val="24"/>
          <w:szCs w:val="24"/>
        </w:rPr>
        <w:t xml:space="preserve">§ </w:t>
      </w:r>
      <w:r>
        <w:rPr>
          <w:color w:val="000000"/>
          <w:sz w:val="24"/>
          <w:szCs w:val="24"/>
        </w:rPr>
        <w:t xml:space="preserve">6-804. </w:t>
      </w:r>
      <w:bookmarkStart w:id="3" w:name="LPTOC4"/>
      <w:bookmarkEnd w:id="3"/>
      <w:r>
        <w:rPr>
          <w:color w:val="000000"/>
          <w:sz w:val="24"/>
          <w:szCs w:val="24"/>
        </w:rPr>
        <w:t xml:space="preserve"> </w:t>
      </w:r>
      <w:r>
        <w:rPr>
          <w:bCs/>
          <w:color w:val="000000"/>
          <w:sz w:val="24"/>
          <w:szCs w:val="24"/>
        </w:rPr>
        <w:t>Right to Conduct Independent Inspection or Risk Assessment and Right to Rescind.</w:t>
      </w:r>
    </w:p>
    <w:p w:rsidR="00354E53" w:rsidRDefault="00354E53" w:rsidP="00354E53">
      <w:pPr>
        <w:jc w:val="both"/>
        <w:rPr>
          <w:bCs/>
          <w:color w:val="000000"/>
          <w:sz w:val="24"/>
          <w:szCs w:val="24"/>
        </w:rPr>
      </w:pPr>
    </w:p>
    <w:p w:rsidR="00354E53" w:rsidRDefault="00354E53" w:rsidP="00354E53">
      <w:pPr>
        <w:jc w:val="center"/>
        <w:rPr>
          <w:b/>
          <w:color w:val="000000"/>
          <w:sz w:val="24"/>
          <w:szCs w:val="24"/>
        </w:rPr>
      </w:pPr>
      <w:r>
        <w:rPr>
          <w:b/>
          <w:color w:val="000000"/>
          <w:sz w:val="24"/>
          <w:szCs w:val="24"/>
        </w:rPr>
        <w:t>*</w:t>
      </w:r>
      <w:r>
        <w:rPr>
          <w:b/>
          <w:color w:val="000000"/>
          <w:sz w:val="24"/>
          <w:szCs w:val="24"/>
        </w:rPr>
        <w:tab/>
        <w:t>*</w:t>
      </w:r>
      <w:r>
        <w:rPr>
          <w:b/>
          <w:color w:val="000000"/>
          <w:sz w:val="24"/>
          <w:szCs w:val="24"/>
        </w:rPr>
        <w:tab/>
        <w:t>*</w:t>
      </w:r>
    </w:p>
    <w:p w:rsidR="00354E53" w:rsidRDefault="00354E53" w:rsidP="00354E53">
      <w:pPr>
        <w:ind w:left="720"/>
        <w:jc w:val="both"/>
        <w:rPr>
          <w:color w:val="000000"/>
          <w:sz w:val="24"/>
          <w:szCs w:val="24"/>
        </w:rPr>
      </w:pPr>
      <w:r>
        <w:rPr>
          <w:color w:val="000000"/>
          <w:sz w:val="24"/>
          <w:szCs w:val="24"/>
        </w:rPr>
        <w:t>   </w:t>
      </w:r>
    </w:p>
    <w:p w:rsidR="00354E53" w:rsidRDefault="00354E53" w:rsidP="00354E53">
      <w:pPr>
        <w:jc w:val="both"/>
        <w:rPr>
          <w:color w:val="000000"/>
          <w:sz w:val="24"/>
          <w:szCs w:val="24"/>
        </w:rPr>
      </w:pPr>
      <w:r>
        <w:rPr>
          <w:color w:val="000000"/>
          <w:sz w:val="24"/>
          <w:szCs w:val="24"/>
        </w:rPr>
        <w:t xml:space="preserve"> </w:t>
      </w:r>
      <w:r>
        <w:rPr>
          <w:color w:val="000000"/>
          <w:sz w:val="24"/>
          <w:szCs w:val="24"/>
        </w:rPr>
        <w:tab/>
        <w:t xml:space="preserve">(2)   Every lease, whether oral or written, [of residential housing constructed prior to 1978,] shall provide in writing, that the lessee has a ten (10) day period [(unless the parties agree in writing to a different period of time),] during which time the lessee may, at the lessee's expense, obtain a comprehensive lead inspection and risk assessment from a certified lead inspector. [Should] </w:t>
      </w:r>
      <w:r>
        <w:rPr>
          <w:i/>
          <w:color w:val="000000"/>
          <w:sz w:val="24"/>
          <w:szCs w:val="24"/>
        </w:rPr>
        <w:t xml:space="preserve">In the case of residential housing constructed prior to 1978, should </w:t>
      </w:r>
      <w:r>
        <w:rPr>
          <w:color w:val="000000"/>
          <w:sz w:val="24"/>
          <w:szCs w:val="24"/>
        </w:rPr>
        <w:t xml:space="preserve">the </w:t>
      </w:r>
      <w:r>
        <w:rPr>
          <w:color w:val="000000"/>
          <w:sz w:val="24"/>
          <w:szCs w:val="24"/>
        </w:rPr>
        <w:lastRenderedPageBreak/>
        <w:t>inspection reveal lead-based paint or lead-based paint</w:t>
      </w:r>
      <w:r>
        <w:rPr>
          <w:i/>
          <w:color w:val="000000"/>
          <w:sz w:val="24"/>
          <w:szCs w:val="24"/>
        </w:rPr>
        <w:t xml:space="preserve"> </w:t>
      </w:r>
      <w:r>
        <w:rPr>
          <w:color w:val="000000"/>
          <w:sz w:val="24"/>
          <w:szCs w:val="24"/>
        </w:rPr>
        <w:t xml:space="preserve">hazards on the premises; </w:t>
      </w:r>
      <w:r>
        <w:rPr>
          <w:i/>
          <w:color w:val="000000"/>
          <w:sz w:val="24"/>
          <w:szCs w:val="24"/>
        </w:rPr>
        <w:t>or in the case of any residential housing, should the inspection reveal a lead service line or lead plumbing components</w:t>
      </w:r>
      <w:r>
        <w:rPr>
          <w:color w:val="000000"/>
          <w:sz w:val="24"/>
          <w:szCs w:val="24"/>
        </w:rPr>
        <w:t>, the lessee may terminate the lease within two business days of the receipt of the inspection report, with all moneys paid on account to be refunded to the lessee. Failure of the lessee to obtain such inspection within the permitted ten days and/or failure to terminate the lease upon a finding of lead-based paint or lead-based paint</w:t>
      </w:r>
      <w:r>
        <w:rPr>
          <w:i/>
          <w:strike/>
          <w:color w:val="000000"/>
          <w:sz w:val="24"/>
          <w:szCs w:val="24"/>
        </w:rPr>
        <w:t xml:space="preserve"> </w:t>
      </w:r>
      <w:r>
        <w:rPr>
          <w:color w:val="000000"/>
          <w:sz w:val="24"/>
          <w:szCs w:val="24"/>
        </w:rPr>
        <w:t xml:space="preserve">hazards </w:t>
      </w:r>
      <w:r>
        <w:rPr>
          <w:i/>
          <w:color w:val="000000"/>
          <w:sz w:val="24"/>
          <w:szCs w:val="24"/>
        </w:rPr>
        <w:t xml:space="preserve">or a lead service line or lead plumbing components </w:t>
      </w:r>
      <w:r>
        <w:rPr>
          <w:color w:val="000000"/>
          <w:sz w:val="24"/>
          <w:szCs w:val="24"/>
        </w:rPr>
        <w:t>within the two-day period will constitute a waiver of the right to conduct an independent inspection and the lease will remain in full force and effect.</w:t>
      </w:r>
    </w:p>
    <w:p w:rsidR="00354E53" w:rsidRDefault="00354E53" w:rsidP="00354E53">
      <w:pPr>
        <w:jc w:val="center"/>
        <w:rPr>
          <w:color w:val="000000"/>
          <w:sz w:val="24"/>
          <w:szCs w:val="24"/>
        </w:rPr>
      </w:pPr>
    </w:p>
    <w:p w:rsidR="00354E53" w:rsidRDefault="00354E53" w:rsidP="00354E53">
      <w:pPr>
        <w:jc w:val="center"/>
        <w:rPr>
          <w:b/>
          <w:color w:val="000000"/>
          <w:sz w:val="24"/>
          <w:szCs w:val="24"/>
        </w:rPr>
      </w:pPr>
      <w:r>
        <w:rPr>
          <w:b/>
          <w:color w:val="000000"/>
          <w:sz w:val="24"/>
          <w:szCs w:val="24"/>
        </w:rPr>
        <w:t>*</w:t>
      </w:r>
      <w:r>
        <w:rPr>
          <w:b/>
          <w:color w:val="000000"/>
          <w:sz w:val="24"/>
          <w:szCs w:val="24"/>
        </w:rPr>
        <w:tab/>
        <w:t>*</w:t>
      </w:r>
      <w:r>
        <w:rPr>
          <w:b/>
          <w:color w:val="000000"/>
          <w:sz w:val="24"/>
          <w:szCs w:val="24"/>
        </w:rPr>
        <w:tab/>
        <w:t>*</w:t>
      </w:r>
    </w:p>
    <w:p w:rsidR="00354E53" w:rsidRDefault="00354E53" w:rsidP="00354E53">
      <w:pPr>
        <w:spacing w:after="160" w:line="254" w:lineRule="auto"/>
        <w:jc w:val="both"/>
        <w:rPr>
          <w:rFonts w:eastAsia="Calibri"/>
          <w:bCs/>
          <w:sz w:val="24"/>
          <w:szCs w:val="24"/>
        </w:rPr>
      </w:pPr>
      <w:r>
        <w:rPr>
          <w:rFonts w:eastAsia="Calibri"/>
          <w:sz w:val="24"/>
          <w:szCs w:val="24"/>
        </w:rPr>
        <w:t xml:space="preserve">§ </w:t>
      </w:r>
      <w:r>
        <w:rPr>
          <w:rFonts w:eastAsia="Calibri"/>
          <w:bCs/>
          <w:color w:val="000000"/>
          <w:sz w:val="24"/>
          <w:szCs w:val="24"/>
        </w:rPr>
        <w:t>6-805.  Lead Warning Statement.</w:t>
      </w:r>
    </w:p>
    <w:p w:rsidR="00354E53" w:rsidRDefault="00354E53" w:rsidP="00354E53">
      <w:pPr>
        <w:jc w:val="center"/>
        <w:rPr>
          <w:b/>
          <w:color w:val="000000"/>
          <w:sz w:val="24"/>
          <w:szCs w:val="24"/>
        </w:rPr>
      </w:pPr>
      <w:r>
        <w:rPr>
          <w:b/>
          <w:color w:val="000000"/>
          <w:sz w:val="24"/>
          <w:szCs w:val="24"/>
        </w:rPr>
        <w:t>*</w:t>
      </w:r>
      <w:r>
        <w:rPr>
          <w:b/>
          <w:color w:val="000000"/>
          <w:sz w:val="24"/>
          <w:szCs w:val="24"/>
        </w:rPr>
        <w:tab/>
        <w:t>*</w:t>
      </w:r>
      <w:r>
        <w:rPr>
          <w:b/>
          <w:color w:val="000000"/>
          <w:sz w:val="24"/>
          <w:szCs w:val="24"/>
        </w:rPr>
        <w:tab/>
        <w:t>*</w:t>
      </w:r>
    </w:p>
    <w:p w:rsidR="00354E53" w:rsidRDefault="00354E53" w:rsidP="00354E53">
      <w:pPr>
        <w:jc w:val="center"/>
        <w:rPr>
          <w:b/>
          <w:color w:val="000000"/>
          <w:sz w:val="24"/>
          <w:szCs w:val="24"/>
        </w:rPr>
      </w:pPr>
    </w:p>
    <w:p w:rsidR="00354E53" w:rsidRDefault="00354E53" w:rsidP="00354E53">
      <w:pPr>
        <w:spacing w:after="160" w:line="254" w:lineRule="auto"/>
        <w:jc w:val="both"/>
        <w:rPr>
          <w:rFonts w:eastAsia="Calibri"/>
          <w:color w:val="000000"/>
          <w:sz w:val="24"/>
          <w:szCs w:val="24"/>
        </w:rPr>
      </w:pPr>
      <w:r>
        <w:rPr>
          <w:rFonts w:eastAsia="Calibri"/>
          <w:color w:val="000000"/>
          <w:sz w:val="24"/>
          <w:szCs w:val="24"/>
        </w:rPr>
        <w:t xml:space="preserve"> </w:t>
      </w:r>
      <w:r>
        <w:rPr>
          <w:rFonts w:eastAsia="Calibri"/>
          <w:color w:val="000000"/>
          <w:sz w:val="24"/>
          <w:szCs w:val="24"/>
        </w:rPr>
        <w:tab/>
        <w:t xml:space="preserve">(2)   [Every rental agreement] </w:t>
      </w:r>
      <w:r>
        <w:rPr>
          <w:rFonts w:eastAsia="Calibri"/>
          <w:i/>
          <w:color w:val="000000"/>
          <w:sz w:val="24"/>
          <w:szCs w:val="24"/>
        </w:rPr>
        <w:t>Rental</w:t>
      </w:r>
      <w:r>
        <w:rPr>
          <w:rFonts w:eastAsia="Calibri"/>
          <w:color w:val="000000"/>
          <w:sz w:val="24"/>
          <w:szCs w:val="24"/>
        </w:rPr>
        <w:t xml:space="preserve"> </w:t>
      </w:r>
      <w:r>
        <w:rPr>
          <w:rFonts w:eastAsia="Calibri"/>
          <w:i/>
          <w:color w:val="000000"/>
          <w:sz w:val="24"/>
          <w:szCs w:val="24"/>
        </w:rPr>
        <w:t>agreements</w:t>
      </w:r>
      <w:r>
        <w:rPr>
          <w:rFonts w:eastAsia="Calibri"/>
          <w:color w:val="000000"/>
          <w:sz w:val="24"/>
          <w:szCs w:val="24"/>
        </w:rPr>
        <w:t xml:space="preserve"> for residential housing [constructed prior to 1978] shall contain the following lead warning [statement] </w:t>
      </w:r>
      <w:r>
        <w:rPr>
          <w:rFonts w:eastAsia="Calibri"/>
          <w:i/>
          <w:color w:val="000000"/>
          <w:sz w:val="24"/>
          <w:szCs w:val="24"/>
        </w:rPr>
        <w:t>statements, as applicable,</w:t>
      </w:r>
      <w:r>
        <w:rPr>
          <w:rFonts w:eastAsia="Calibri"/>
          <w:color w:val="000000"/>
          <w:sz w:val="24"/>
          <w:szCs w:val="24"/>
        </w:rPr>
        <w:t xml:space="preserve"> in large type:</w:t>
      </w:r>
    </w:p>
    <w:p w:rsidR="00354E53" w:rsidRDefault="00354E53" w:rsidP="00354E53">
      <w:pPr>
        <w:spacing w:after="160" w:line="254" w:lineRule="auto"/>
        <w:ind w:left="720"/>
        <w:jc w:val="center"/>
        <w:rPr>
          <w:rFonts w:eastAsia="Calibri"/>
          <w:color w:val="000000"/>
          <w:sz w:val="24"/>
          <w:szCs w:val="24"/>
        </w:rPr>
      </w:pPr>
      <w:r>
        <w:rPr>
          <w:rFonts w:eastAsia="Calibri"/>
          <w:i/>
          <w:color w:val="000000"/>
          <w:sz w:val="24"/>
          <w:szCs w:val="24"/>
        </w:rPr>
        <w:t>For residential housing constructed prior to 1978:</w:t>
      </w:r>
    </w:p>
    <w:p w:rsidR="00354E53" w:rsidRDefault="00354E53" w:rsidP="00354E53">
      <w:pPr>
        <w:spacing w:after="160" w:line="254" w:lineRule="auto"/>
        <w:ind w:left="720"/>
        <w:jc w:val="both"/>
        <w:rPr>
          <w:rFonts w:eastAsia="Calibri"/>
          <w:color w:val="000000"/>
          <w:sz w:val="24"/>
          <w:szCs w:val="24"/>
        </w:rPr>
      </w:pPr>
      <w:r>
        <w:rPr>
          <w:rFonts w:eastAsia="Calibri"/>
          <w:color w:val="000000"/>
          <w:sz w:val="24"/>
          <w:szCs w:val="24"/>
        </w:rPr>
        <w:t>"Every lessee of any interest in residential property on which a residential dwelling was built prior to 1978 is notified that such property may present exposure to lead from lead-based paint that may place young children at risk of developing lead poisoning. Lead poisoning in young children may produce permanent neurological damage, including learning disabilities, reduced intelligence quotient, behavior problems and impaired memory. Lead poisoning also poses a particular risk to pregnant women. The lessor of any interest in residential real property is required to disclose to the lessee the presence or absence of any lead-based paint and/or lead-based paint hazards.</w:t>
      </w:r>
      <w:r w:rsidR="008A7C4A">
        <w:rPr>
          <w:rFonts w:eastAsia="Calibri"/>
          <w:color w:val="000000"/>
          <w:sz w:val="24"/>
          <w:szCs w:val="24"/>
        </w:rPr>
        <w:t xml:space="preserve"> </w:t>
      </w:r>
      <w:r>
        <w:rPr>
          <w:rFonts w:eastAsia="Calibri"/>
          <w:color w:val="000000"/>
          <w:sz w:val="24"/>
          <w:szCs w:val="24"/>
        </w:rPr>
        <w:t xml:space="preserve"> [A]</w:t>
      </w:r>
      <w:r>
        <w:rPr>
          <w:rFonts w:eastAsia="Calibri"/>
          <w:i/>
          <w:color w:val="000000"/>
          <w:sz w:val="24"/>
          <w:szCs w:val="24"/>
        </w:rPr>
        <w:t xml:space="preserve"> In residential housing constructed prior to 1978, a</w:t>
      </w:r>
      <w:r>
        <w:rPr>
          <w:rFonts w:eastAsia="Calibri"/>
          <w:color w:val="000000"/>
          <w:sz w:val="24"/>
          <w:szCs w:val="24"/>
        </w:rPr>
        <w:t xml:space="preserve"> comprehensive lead inspection or risk assessment</w:t>
      </w:r>
      <w:r>
        <w:rPr>
          <w:rFonts w:eastAsia="Calibri"/>
          <w:i/>
          <w:color w:val="000000"/>
          <w:sz w:val="24"/>
          <w:szCs w:val="24"/>
        </w:rPr>
        <w:t xml:space="preserve">, </w:t>
      </w:r>
      <w:r>
        <w:rPr>
          <w:rFonts w:eastAsia="Calibri"/>
          <w:color w:val="000000"/>
          <w:sz w:val="24"/>
          <w:szCs w:val="24"/>
        </w:rPr>
        <w:t>for possible lead-based paint and/or lead-based paint hazards is recommended prior to lease."</w:t>
      </w:r>
    </w:p>
    <w:p w:rsidR="00354E53" w:rsidRDefault="00354E53" w:rsidP="00354E53">
      <w:pPr>
        <w:spacing w:after="160" w:line="254" w:lineRule="auto"/>
        <w:ind w:left="720"/>
        <w:jc w:val="center"/>
        <w:rPr>
          <w:rFonts w:eastAsia="Calibri"/>
          <w:i/>
          <w:sz w:val="24"/>
          <w:szCs w:val="24"/>
        </w:rPr>
      </w:pPr>
      <w:r>
        <w:rPr>
          <w:rFonts w:eastAsia="Calibri"/>
          <w:i/>
          <w:sz w:val="24"/>
          <w:szCs w:val="24"/>
        </w:rPr>
        <w:t>For all residential housing (including housing constructed prior to 1978):</w:t>
      </w:r>
    </w:p>
    <w:p w:rsidR="00354E53" w:rsidRDefault="00354E53" w:rsidP="00354E53">
      <w:pPr>
        <w:spacing w:after="160" w:line="254" w:lineRule="auto"/>
        <w:ind w:left="720"/>
        <w:jc w:val="both"/>
        <w:rPr>
          <w:rFonts w:eastAsia="Calibri"/>
          <w:i/>
          <w:sz w:val="24"/>
          <w:szCs w:val="24"/>
        </w:rPr>
      </w:pPr>
      <w:r>
        <w:rPr>
          <w:rFonts w:eastAsia="Calibri"/>
          <w:i/>
          <w:sz w:val="24"/>
          <w:szCs w:val="24"/>
        </w:rPr>
        <w:t>“Every lessee of any interest in residential property is notified that any residential dwelling, regardless of construction date, may have a lead water service line or lead plumbing components</w:t>
      </w:r>
      <w:r w:rsidR="00723697">
        <w:rPr>
          <w:rFonts w:eastAsia="Calibri"/>
          <w:i/>
          <w:sz w:val="24"/>
          <w:szCs w:val="24"/>
        </w:rPr>
        <w:t xml:space="preserve"> </w:t>
      </w:r>
      <w:r>
        <w:rPr>
          <w:rFonts w:eastAsia="Calibri"/>
          <w:i/>
          <w:sz w:val="24"/>
          <w:szCs w:val="24"/>
        </w:rPr>
        <w:t>.</w:t>
      </w:r>
      <w:r w:rsidR="00723697" w:rsidRPr="004C52F7">
        <w:rPr>
          <w:rFonts w:eastAsia="Calibri"/>
          <w:b/>
          <w:i/>
          <w:sz w:val="24"/>
          <w:szCs w:val="24"/>
        </w:rPr>
        <w:t>Regardless of the construction date, the Lessor of any interest in real property is required to disclose to the lessee the known existence of a lead water service line.</w:t>
      </w:r>
      <w:r>
        <w:rPr>
          <w:rFonts w:eastAsia="Calibri"/>
          <w:i/>
          <w:sz w:val="24"/>
          <w:szCs w:val="24"/>
        </w:rPr>
        <w:t xml:space="preserve"> You are advised to read the pamphlet containing information on lead water service lines and lead plumbing components provided at the time of entering into the lease.” </w:t>
      </w:r>
    </w:p>
    <w:p w:rsidR="00354E53" w:rsidRDefault="00354E53" w:rsidP="00354E53">
      <w:pPr>
        <w:spacing w:after="160" w:line="254" w:lineRule="auto"/>
        <w:jc w:val="center"/>
        <w:rPr>
          <w:b/>
          <w:color w:val="000000"/>
          <w:sz w:val="24"/>
          <w:szCs w:val="24"/>
        </w:rPr>
      </w:pPr>
      <w:r>
        <w:rPr>
          <w:b/>
          <w:color w:val="000000"/>
          <w:sz w:val="24"/>
          <w:szCs w:val="24"/>
        </w:rPr>
        <w:t>*</w:t>
      </w:r>
      <w:r>
        <w:rPr>
          <w:b/>
          <w:color w:val="000000"/>
          <w:sz w:val="24"/>
          <w:szCs w:val="24"/>
        </w:rPr>
        <w:tab/>
        <w:t>*</w:t>
      </w:r>
      <w:r>
        <w:rPr>
          <w:b/>
          <w:color w:val="000000"/>
          <w:sz w:val="24"/>
          <w:szCs w:val="24"/>
        </w:rPr>
        <w:tab/>
        <w:t>*</w:t>
      </w:r>
    </w:p>
    <w:p w:rsidR="00354E53" w:rsidRDefault="00354E53" w:rsidP="00354E53">
      <w:pPr>
        <w:spacing w:after="160" w:line="254" w:lineRule="auto"/>
        <w:jc w:val="both"/>
        <w:rPr>
          <w:rFonts w:eastAsia="Calibri"/>
          <w:color w:val="000000"/>
          <w:sz w:val="24"/>
          <w:szCs w:val="24"/>
        </w:rPr>
      </w:pPr>
      <w:r>
        <w:rPr>
          <w:rFonts w:eastAsia="Calibri"/>
          <w:sz w:val="24"/>
          <w:szCs w:val="24"/>
        </w:rPr>
        <w:t xml:space="preserve">§ </w:t>
      </w:r>
      <w:r>
        <w:rPr>
          <w:rFonts w:eastAsia="Calibri"/>
          <w:color w:val="000000"/>
          <w:sz w:val="24"/>
          <w:szCs w:val="24"/>
        </w:rPr>
        <w:t>6-809.  Remedies.</w:t>
      </w:r>
    </w:p>
    <w:p w:rsidR="00354E53" w:rsidRDefault="00354E53" w:rsidP="00354E53">
      <w:pPr>
        <w:spacing w:after="160" w:line="254" w:lineRule="auto"/>
        <w:jc w:val="center"/>
        <w:rPr>
          <w:b/>
          <w:color w:val="000000"/>
          <w:sz w:val="24"/>
          <w:szCs w:val="24"/>
        </w:rPr>
      </w:pPr>
      <w:r>
        <w:rPr>
          <w:b/>
          <w:color w:val="000000"/>
          <w:sz w:val="24"/>
          <w:szCs w:val="24"/>
        </w:rPr>
        <w:t>*</w:t>
      </w:r>
      <w:r>
        <w:rPr>
          <w:b/>
          <w:color w:val="000000"/>
          <w:sz w:val="24"/>
          <w:szCs w:val="24"/>
        </w:rPr>
        <w:tab/>
        <w:t>*</w:t>
      </w:r>
      <w:r>
        <w:rPr>
          <w:b/>
          <w:color w:val="000000"/>
          <w:sz w:val="24"/>
          <w:szCs w:val="24"/>
        </w:rPr>
        <w:tab/>
        <w:t>*</w:t>
      </w:r>
    </w:p>
    <w:p w:rsidR="00354E53" w:rsidRDefault="00354E53" w:rsidP="00354E53">
      <w:pPr>
        <w:spacing w:after="160" w:line="254" w:lineRule="auto"/>
        <w:ind w:left="720"/>
        <w:rPr>
          <w:b/>
          <w:color w:val="000000"/>
          <w:sz w:val="24"/>
          <w:szCs w:val="24"/>
        </w:rPr>
      </w:pPr>
      <w:r>
        <w:rPr>
          <w:rFonts w:eastAsia="Calibri"/>
          <w:color w:val="000000"/>
          <w:sz w:val="24"/>
          <w:szCs w:val="24"/>
        </w:rPr>
        <w:t>(2)</w:t>
      </w:r>
      <w:r>
        <w:rPr>
          <w:b/>
          <w:color w:val="000000"/>
          <w:sz w:val="24"/>
          <w:szCs w:val="24"/>
        </w:rPr>
        <w:t xml:space="preserve">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rsidR="00354E53" w:rsidRDefault="00354E53" w:rsidP="00354E53">
      <w:pPr>
        <w:spacing w:after="160" w:line="254" w:lineRule="auto"/>
        <w:jc w:val="center"/>
        <w:rPr>
          <w:b/>
          <w:color w:val="000000"/>
          <w:sz w:val="24"/>
          <w:szCs w:val="24"/>
        </w:rPr>
      </w:pPr>
      <w:r>
        <w:rPr>
          <w:b/>
          <w:color w:val="000000"/>
          <w:sz w:val="24"/>
          <w:szCs w:val="24"/>
        </w:rPr>
        <w:lastRenderedPageBreak/>
        <w:t>*</w:t>
      </w:r>
      <w:r>
        <w:rPr>
          <w:b/>
          <w:color w:val="000000"/>
          <w:sz w:val="24"/>
          <w:szCs w:val="24"/>
        </w:rPr>
        <w:tab/>
        <w:t>*</w:t>
      </w:r>
      <w:r>
        <w:rPr>
          <w:b/>
          <w:color w:val="000000"/>
          <w:sz w:val="24"/>
          <w:szCs w:val="24"/>
        </w:rPr>
        <w:tab/>
        <w:t>*</w:t>
      </w:r>
    </w:p>
    <w:p w:rsidR="00354E53" w:rsidRDefault="00354E53" w:rsidP="00354E53">
      <w:pPr>
        <w:spacing w:after="160"/>
        <w:jc w:val="both"/>
        <w:rPr>
          <w:rFonts w:eastAsia="Calibri"/>
          <w:color w:val="000000"/>
          <w:sz w:val="24"/>
          <w:szCs w:val="24"/>
        </w:rPr>
      </w:pPr>
      <w:r>
        <w:rPr>
          <w:rFonts w:eastAsia="Calibri"/>
          <w:color w:val="000000"/>
          <w:sz w:val="24"/>
          <w:szCs w:val="24"/>
        </w:rPr>
        <w:t xml:space="preserve"> </w:t>
      </w:r>
      <w:r>
        <w:rPr>
          <w:rFonts w:eastAsia="Calibri"/>
          <w:color w:val="000000"/>
          <w:sz w:val="24"/>
          <w:szCs w:val="24"/>
        </w:rPr>
        <w:tab/>
      </w:r>
      <w:r>
        <w:rPr>
          <w:rFonts w:eastAsia="Calibri"/>
          <w:color w:val="000000"/>
          <w:sz w:val="24"/>
          <w:szCs w:val="24"/>
        </w:rPr>
        <w:tab/>
        <w:t xml:space="preserve">[(a) Any lessee who has not received disclosure shall first notify the lessor of the non-compliance in writing.  The lessor shall have ten (10) days to remedy the non-compliance after which his/her failure to comply shall entitle the lessee to bring a court action for all appropriate relief.]  </w:t>
      </w:r>
    </w:p>
    <w:p w:rsidR="00354E53" w:rsidRDefault="00354E53" w:rsidP="00354E53">
      <w:pPr>
        <w:jc w:val="center"/>
        <w:rPr>
          <w:b/>
          <w:color w:val="000000"/>
          <w:sz w:val="24"/>
          <w:szCs w:val="24"/>
        </w:rPr>
      </w:pPr>
      <w:r>
        <w:rPr>
          <w:b/>
          <w:color w:val="000000"/>
          <w:sz w:val="24"/>
          <w:szCs w:val="24"/>
        </w:rPr>
        <w:t>*</w:t>
      </w:r>
      <w:r>
        <w:rPr>
          <w:b/>
          <w:color w:val="000000"/>
          <w:sz w:val="24"/>
          <w:szCs w:val="24"/>
        </w:rPr>
        <w:tab/>
        <w:t>*</w:t>
      </w:r>
      <w:r>
        <w:rPr>
          <w:b/>
          <w:color w:val="000000"/>
          <w:sz w:val="24"/>
          <w:szCs w:val="24"/>
        </w:rPr>
        <w:tab/>
        <w:t>*</w:t>
      </w:r>
    </w:p>
    <w:p w:rsidR="00354E53" w:rsidRDefault="00354E53" w:rsidP="00354E53">
      <w:pPr>
        <w:ind w:left="720"/>
        <w:jc w:val="both"/>
        <w:rPr>
          <w:color w:val="000000"/>
          <w:sz w:val="24"/>
          <w:szCs w:val="24"/>
        </w:rPr>
      </w:pPr>
    </w:p>
    <w:p w:rsidR="00354E53" w:rsidRDefault="00354E53" w:rsidP="00354E53">
      <w:pPr>
        <w:jc w:val="both"/>
        <w:rPr>
          <w:bCs/>
          <w:color w:val="000000"/>
          <w:sz w:val="24"/>
          <w:szCs w:val="24"/>
        </w:rPr>
      </w:pPr>
      <w:bookmarkStart w:id="4" w:name="LPTOC10"/>
      <w:bookmarkEnd w:id="4"/>
      <w:r>
        <w:rPr>
          <w:sz w:val="24"/>
          <w:szCs w:val="24"/>
        </w:rPr>
        <w:t xml:space="preserve">§ </w:t>
      </w:r>
      <w:r>
        <w:rPr>
          <w:bCs/>
          <w:color w:val="000000"/>
          <w:sz w:val="24"/>
          <w:szCs w:val="24"/>
        </w:rPr>
        <w:t>6-810.  Remedies Not Excluded.</w:t>
      </w:r>
    </w:p>
    <w:p w:rsidR="00354E53" w:rsidRDefault="00354E53" w:rsidP="00354E53">
      <w:pPr>
        <w:ind w:left="720"/>
        <w:jc w:val="both"/>
        <w:rPr>
          <w:bCs/>
          <w:color w:val="000000"/>
          <w:sz w:val="24"/>
          <w:szCs w:val="24"/>
        </w:rPr>
      </w:pPr>
    </w:p>
    <w:p w:rsidR="00354E53" w:rsidRDefault="00354E53" w:rsidP="00354E53">
      <w:pPr>
        <w:ind w:firstLine="720"/>
        <w:jc w:val="both"/>
        <w:rPr>
          <w:color w:val="000000"/>
          <w:sz w:val="24"/>
          <w:szCs w:val="24"/>
        </w:rPr>
      </w:pPr>
      <w:r>
        <w:rPr>
          <w:color w:val="000000"/>
          <w:sz w:val="24"/>
          <w:szCs w:val="24"/>
        </w:rPr>
        <w:t>(1)   Nothing in the above provisions shall relieve the seller or lessor of the duties to abate any lead-based paint hazards in the housing required by law or regulation,</w:t>
      </w:r>
      <w:r>
        <w:rPr>
          <w:i/>
          <w:color w:val="000000"/>
          <w:sz w:val="24"/>
          <w:szCs w:val="24"/>
        </w:rPr>
        <w:t xml:space="preserve"> or, if at any time required by law, a lead service line or lead plumbing components, </w:t>
      </w:r>
      <w:r>
        <w:rPr>
          <w:color w:val="000000"/>
          <w:sz w:val="24"/>
          <w:szCs w:val="24"/>
        </w:rPr>
        <w:t>or any other duties otherwise established by law to protect against lead-based paint hazards</w:t>
      </w:r>
      <w:r>
        <w:rPr>
          <w:i/>
          <w:color w:val="000000"/>
          <w:sz w:val="24"/>
          <w:szCs w:val="24"/>
        </w:rPr>
        <w:t>, lead service lines, or lead plumbing components.</w:t>
      </w:r>
      <w:r>
        <w:rPr>
          <w:color w:val="000000"/>
          <w:sz w:val="24"/>
          <w:szCs w:val="24"/>
        </w:rPr>
        <w:t xml:space="preserve"> The seller or lessor is also not relieved of any liability for damages or other relief under any applicable law or legal theory arising from the disclosure of lead-based paint</w:t>
      </w:r>
      <w:r>
        <w:rPr>
          <w:i/>
          <w:color w:val="000000"/>
          <w:sz w:val="24"/>
          <w:szCs w:val="24"/>
        </w:rPr>
        <w:t xml:space="preserve">, lead service lines, or lead plumbing components </w:t>
      </w:r>
      <w:r>
        <w:rPr>
          <w:color w:val="000000"/>
          <w:sz w:val="24"/>
          <w:szCs w:val="24"/>
        </w:rPr>
        <w:t>in the housing.</w:t>
      </w:r>
    </w:p>
    <w:p w:rsidR="00354E53" w:rsidRDefault="00354E53" w:rsidP="00354E53">
      <w:pPr>
        <w:ind w:left="720"/>
        <w:jc w:val="both"/>
        <w:rPr>
          <w:color w:val="000000"/>
          <w:sz w:val="24"/>
          <w:szCs w:val="24"/>
        </w:rPr>
      </w:pPr>
    </w:p>
    <w:p w:rsidR="00354E53" w:rsidRDefault="00354E53" w:rsidP="00354E53">
      <w:pPr>
        <w:jc w:val="center"/>
        <w:rPr>
          <w:b/>
          <w:color w:val="000000"/>
          <w:sz w:val="24"/>
          <w:szCs w:val="24"/>
        </w:rPr>
      </w:pPr>
      <w:r>
        <w:rPr>
          <w:b/>
          <w:color w:val="000000"/>
          <w:sz w:val="24"/>
          <w:szCs w:val="24"/>
        </w:rPr>
        <w:t>*</w:t>
      </w:r>
      <w:r>
        <w:rPr>
          <w:b/>
          <w:color w:val="000000"/>
          <w:sz w:val="24"/>
          <w:szCs w:val="24"/>
        </w:rPr>
        <w:tab/>
        <w:t>*</w:t>
      </w:r>
      <w:r>
        <w:rPr>
          <w:b/>
          <w:color w:val="000000"/>
          <w:sz w:val="24"/>
          <w:szCs w:val="24"/>
        </w:rPr>
        <w:tab/>
        <w:t>*</w:t>
      </w:r>
    </w:p>
    <w:p w:rsidR="00354E53" w:rsidRDefault="00354E53" w:rsidP="00354E53">
      <w:pPr>
        <w:jc w:val="center"/>
        <w:rPr>
          <w:b/>
          <w:color w:val="000000"/>
          <w:sz w:val="24"/>
          <w:szCs w:val="24"/>
        </w:rPr>
      </w:pPr>
    </w:p>
    <w:p w:rsidR="00354E53" w:rsidRDefault="00354E53" w:rsidP="00354E53">
      <w:pPr>
        <w:spacing w:after="160"/>
        <w:ind w:firstLine="720"/>
        <w:jc w:val="both"/>
        <w:rPr>
          <w:rFonts w:eastAsia="Calibri"/>
          <w:sz w:val="24"/>
          <w:szCs w:val="24"/>
        </w:rPr>
      </w:pPr>
      <w:r>
        <w:rPr>
          <w:rFonts w:eastAsia="Calibri"/>
          <w:sz w:val="24"/>
          <w:szCs w:val="24"/>
        </w:rPr>
        <w:t>(3)   The inclusion of a provision in a document related to the sale or rental of housing which would preclude the sale or rental to a family with children because the housing contains lead-based paint</w:t>
      </w:r>
      <w:r>
        <w:rPr>
          <w:rFonts w:eastAsia="Calibri"/>
          <w:i/>
          <w:sz w:val="24"/>
          <w:szCs w:val="24"/>
        </w:rPr>
        <w:t xml:space="preserve"> </w:t>
      </w:r>
      <w:r>
        <w:rPr>
          <w:rFonts w:eastAsia="Calibri"/>
          <w:sz w:val="24"/>
          <w:szCs w:val="24"/>
        </w:rPr>
        <w:t>or lead-based paint hazards</w:t>
      </w:r>
      <w:r>
        <w:rPr>
          <w:rFonts w:eastAsia="Calibri"/>
          <w:i/>
          <w:sz w:val="24"/>
          <w:szCs w:val="24"/>
        </w:rPr>
        <w:t xml:space="preserve">, and, in the case of rentals, lead service lines or lead plumbing components, </w:t>
      </w:r>
      <w:r>
        <w:rPr>
          <w:rFonts w:eastAsia="Calibri"/>
          <w:sz w:val="24"/>
          <w:szCs w:val="24"/>
        </w:rPr>
        <w:t>is prohibited. Any seller or lessor who attempts to preclude the sale or rental of housing to a family with children because of the existence of lead-based paint</w:t>
      </w:r>
      <w:r>
        <w:rPr>
          <w:rFonts w:eastAsia="Calibri"/>
          <w:i/>
          <w:sz w:val="24"/>
          <w:szCs w:val="24"/>
        </w:rPr>
        <w:t xml:space="preserve"> </w:t>
      </w:r>
      <w:r>
        <w:rPr>
          <w:rFonts w:eastAsia="Calibri"/>
          <w:sz w:val="24"/>
          <w:szCs w:val="24"/>
        </w:rPr>
        <w:t>or lead-based paint hazards</w:t>
      </w:r>
      <w:r>
        <w:rPr>
          <w:rFonts w:eastAsia="Calibri"/>
          <w:i/>
          <w:sz w:val="24"/>
          <w:szCs w:val="24"/>
        </w:rPr>
        <w:t xml:space="preserve"> and, in the case of rentals, lead service lines or lead plumbing components,</w:t>
      </w:r>
      <w:r>
        <w:rPr>
          <w:rFonts w:eastAsia="Calibri"/>
          <w:sz w:val="24"/>
          <w:szCs w:val="24"/>
        </w:rPr>
        <w:t xml:space="preserve"> shall, in addition to any other legal actions, be subject to the penalties provided in Section 6-811 below.</w:t>
      </w:r>
    </w:p>
    <w:p w:rsidR="00354E53" w:rsidRDefault="00354E53" w:rsidP="00354E53">
      <w:pPr>
        <w:jc w:val="center"/>
        <w:rPr>
          <w:b/>
          <w:color w:val="000000"/>
          <w:sz w:val="24"/>
          <w:szCs w:val="24"/>
        </w:rPr>
      </w:pPr>
      <w:r>
        <w:rPr>
          <w:b/>
          <w:color w:val="000000"/>
          <w:sz w:val="24"/>
          <w:szCs w:val="24"/>
        </w:rPr>
        <w:t>*</w:t>
      </w:r>
      <w:r>
        <w:rPr>
          <w:b/>
          <w:color w:val="000000"/>
          <w:sz w:val="24"/>
          <w:szCs w:val="24"/>
        </w:rPr>
        <w:tab/>
        <w:t>*</w:t>
      </w:r>
      <w:r>
        <w:rPr>
          <w:b/>
          <w:color w:val="000000"/>
          <w:sz w:val="24"/>
          <w:szCs w:val="24"/>
        </w:rPr>
        <w:tab/>
        <w:t>*</w:t>
      </w:r>
    </w:p>
    <w:p w:rsidR="00354E53" w:rsidRDefault="00354E53" w:rsidP="00354E53">
      <w:pPr>
        <w:ind w:left="720"/>
        <w:jc w:val="both"/>
        <w:rPr>
          <w:color w:val="000000"/>
          <w:sz w:val="24"/>
          <w:szCs w:val="24"/>
        </w:rPr>
      </w:pPr>
    </w:p>
    <w:p w:rsidR="00354E53" w:rsidRDefault="00354E53" w:rsidP="00354E53">
      <w:pPr>
        <w:jc w:val="both"/>
        <w:rPr>
          <w:bCs/>
          <w:color w:val="000000"/>
          <w:sz w:val="24"/>
          <w:szCs w:val="24"/>
        </w:rPr>
      </w:pPr>
      <w:bookmarkStart w:id="5" w:name="LPTOC12"/>
      <w:bookmarkStart w:id="6" w:name="JD_6-812"/>
      <w:bookmarkEnd w:id="5"/>
      <w:bookmarkEnd w:id="6"/>
      <w:r>
        <w:rPr>
          <w:bCs/>
          <w:color w:val="000000"/>
          <w:sz w:val="24"/>
          <w:szCs w:val="24"/>
        </w:rPr>
        <w:t>§ 6-812.  Non-Waiverability.</w:t>
      </w:r>
    </w:p>
    <w:p w:rsidR="00354E53" w:rsidRDefault="00354E53" w:rsidP="00354E53">
      <w:pPr>
        <w:ind w:left="720"/>
        <w:jc w:val="both"/>
        <w:rPr>
          <w:bCs/>
          <w:color w:val="000000"/>
          <w:sz w:val="24"/>
          <w:szCs w:val="24"/>
        </w:rPr>
      </w:pPr>
    </w:p>
    <w:p w:rsidR="00354E53" w:rsidRDefault="00354E53" w:rsidP="00354E53">
      <w:pPr>
        <w:ind w:firstLine="720"/>
        <w:jc w:val="both"/>
        <w:rPr>
          <w:color w:val="000000"/>
          <w:sz w:val="24"/>
          <w:szCs w:val="24"/>
        </w:rPr>
      </w:pPr>
      <w:r>
        <w:rPr>
          <w:color w:val="000000"/>
          <w:sz w:val="24"/>
          <w:szCs w:val="24"/>
        </w:rPr>
        <w:t>Any attempted waiver of this Ordinance [by the lessee or buyer, other than the provisions of Section 6-804 concerning the right to obtain an independent inspection,] shall be void and unenforceable. Similarly, the passage of time during the term of a lease or so long as the lessee lawfully occupies the property, shall not constitute a waiver of this Chapter.</w:t>
      </w:r>
    </w:p>
    <w:p w:rsidR="004C52F7" w:rsidRDefault="004C52F7" w:rsidP="00354E53">
      <w:pPr>
        <w:ind w:firstLine="720"/>
        <w:jc w:val="both"/>
        <w:rPr>
          <w:color w:val="000000"/>
          <w:sz w:val="24"/>
          <w:szCs w:val="24"/>
        </w:rPr>
      </w:pPr>
    </w:p>
    <w:p w:rsidR="004C52F7" w:rsidRPr="004C52F7" w:rsidRDefault="004C52F7" w:rsidP="004C52F7">
      <w:pPr>
        <w:rPr>
          <w:b/>
          <w:bCs/>
          <w:i/>
          <w:iCs/>
          <w:sz w:val="24"/>
          <w:szCs w:val="24"/>
        </w:rPr>
      </w:pPr>
      <w:r w:rsidRPr="004C52F7">
        <w:rPr>
          <w:b/>
          <w:bCs/>
          <w:i/>
          <w:iCs/>
          <w:sz w:val="24"/>
          <w:szCs w:val="24"/>
        </w:rPr>
        <w:t>SECTION 2.</w:t>
      </w:r>
      <w:r w:rsidRPr="004C52F7">
        <w:rPr>
          <w:b/>
          <w:bCs/>
          <w:i/>
          <w:iCs/>
          <w:sz w:val="24"/>
          <w:szCs w:val="24"/>
        </w:rPr>
        <w:tab/>
        <w:t xml:space="preserve">This Bill shall be effective March 1, 2017. </w:t>
      </w:r>
    </w:p>
    <w:p w:rsidR="004C52F7" w:rsidRDefault="004C52F7" w:rsidP="004C52F7"/>
    <w:p w:rsidR="00354E53" w:rsidRDefault="00354E53" w:rsidP="00354E53">
      <w:pPr>
        <w:rPr>
          <w:color w:val="000000"/>
          <w:sz w:val="24"/>
          <w:szCs w:val="24"/>
        </w:rPr>
      </w:pPr>
    </w:p>
    <w:p w:rsidR="00354E53" w:rsidRDefault="00354E53" w:rsidP="00354E53">
      <w:pPr>
        <w:widowControl w:val="0"/>
        <w:rPr>
          <w:color w:val="000000"/>
          <w:sz w:val="24"/>
          <w:szCs w:val="24"/>
        </w:rPr>
      </w:pPr>
    </w:p>
    <w:p w:rsidR="00354E53" w:rsidRPr="004C52F7" w:rsidRDefault="00354E53" w:rsidP="00354E53">
      <w:pPr>
        <w:keepNext/>
        <w:rPr>
          <w:b/>
          <w:bCs/>
          <w:sz w:val="18"/>
        </w:rPr>
      </w:pPr>
      <w:r w:rsidRPr="004C52F7">
        <w:rPr>
          <w:b/>
          <w:bCs/>
          <w:sz w:val="18"/>
        </w:rPr>
        <w:t>___________________________________</w:t>
      </w:r>
    </w:p>
    <w:p w:rsidR="00354E53" w:rsidRDefault="00354E53" w:rsidP="00354E53">
      <w:pPr>
        <w:keepNext/>
        <w:rPr>
          <w:b/>
          <w:sz w:val="18"/>
        </w:rPr>
      </w:pPr>
      <w:r>
        <w:rPr>
          <w:b/>
          <w:sz w:val="18"/>
        </w:rPr>
        <w:t>Explanation:</w:t>
      </w:r>
    </w:p>
    <w:p w:rsidR="00354E53" w:rsidRDefault="00354E53" w:rsidP="00354E53">
      <w:pPr>
        <w:keepNext/>
        <w:rPr>
          <w:b/>
          <w:sz w:val="18"/>
        </w:rPr>
      </w:pPr>
    </w:p>
    <w:p w:rsidR="00354E53" w:rsidRDefault="00354E53" w:rsidP="00354E53">
      <w:pPr>
        <w:keepNext/>
        <w:rPr>
          <w:sz w:val="18"/>
        </w:rPr>
      </w:pPr>
      <w:r>
        <w:rPr>
          <w:sz w:val="18"/>
        </w:rPr>
        <w:t>[Brackets] indicate matter deleted.</w:t>
      </w:r>
    </w:p>
    <w:p w:rsidR="00354E53" w:rsidRDefault="00354E53" w:rsidP="00354E53">
      <w:r>
        <w:rPr>
          <w:i/>
          <w:sz w:val="18"/>
        </w:rPr>
        <w:t>Italics</w:t>
      </w:r>
      <w:r>
        <w:rPr>
          <w:sz w:val="18"/>
        </w:rPr>
        <w:t xml:space="preserve"> indicate new matter added.</w:t>
      </w:r>
    </w:p>
    <w:p w:rsidR="00D75494" w:rsidRDefault="00D75494"/>
    <w:sectPr w:rsidR="00D75494" w:rsidSect="00D7549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81E" w:rsidRDefault="0016781E" w:rsidP="004C52F7">
      <w:r>
        <w:separator/>
      </w:r>
    </w:p>
  </w:endnote>
  <w:endnote w:type="continuationSeparator" w:id="0">
    <w:p w:rsidR="0016781E" w:rsidRDefault="0016781E" w:rsidP="004C5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875886"/>
      <w:docPartObj>
        <w:docPartGallery w:val="Page Numbers (Bottom of Page)"/>
        <w:docPartUnique/>
      </w:docPartObj>
    </w:sdtPr>
    <w:sdtEndPr/>
    <w:sdtContent>
      <w:p w:rsidR="004C52F7" w:rsidRDefault="0016781E">
        <w:pPr>
          <w:pStyle w:val="Footer"/>
          <w:jc w:val="right"/>
        </w:pPr>
        <w:r>
          <w:fldChar w:fldCharType="begin"/>
        </w:r>
        <w:r>
          <w:instrText xml:space="preserve"> PAGE   \* MERGEFORMAT </w:instrText>
        </w:r>
        <w:r>
          <w:fldChar w:fldCharType="separate"/>
        </w:r>
        <w:r w:rsidR="00B41EC0">
          <w:rPr>
            <w:noProof/>
          </w:rPr>
          <w:t>1</w:t>
        </w:r>
        <w:r>
          <w:rPr>
            <w:noProof/>
          </w:rPr>
          <w:fldChar w:fldCharType="end"/>
        </w:r>
      </w:p>
    </w:sdtContent>
  </w:sdt>
  <w:p w:rsidR="004C52F7" w:rsidRDefault="004C5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81E" w:rsidRDefault="0016781E" w:rsidP="004C52F7">
      <w:r>
        <w:separator/>
      </w:r>
    </w:p>
  </w:footnote>
  <w:footnote w:type="continuationSeparator" w:id="0">
    <w:p w:rsidR="0016781E" w:rsidRDefault="0016781E" w:rsidP="004C5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53"/>
    <w:rsid w:val="001000B0"/>
    <w:rsid w:val="0016781E"/>
    <w:rsid w:val="00354E53"/>
    <w:rsid w:val="004C52F7"/>
    <w:rsid w:val="00516DCB"/>
    <w:rsid w:val="005565C3"/>
    <w:rsid w:val="006D6F2F"/>
    <w:rsid w:val="00723697"/>
    <w:rsid w:val="007A1800"/>
    <w:rsid w:val="008A7C4A"/>
    <w:rsid w:val="00A23031"/>
    <w:rsid w:val="00A76DF6"/>
    <w:rsid w:val="00B06B2B"/>
    <w:rsid w:val="00B41EC0"/>
    <w:rsid w:val="00C954DA"/>
    <w:rsid w:val="00D75494"/>
    <w:rsid w:val="00E2392B"/>
    <w:rsid w:val="00E548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5A8E77-B247-47BB-9A65-8A6223DB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E53"/>
    <w:pPr>
      <w:spacing w:after="0" w:line="240" w:lineRule="auto"/>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52F7"/>
    <w:pPr>
      <w:tabs>
        <w:tab w:val="center" w:pos="4680"/>
        <w:tab w:val="right" w:pos="9360"/>
      </w:tabs>
    </w:pPr>
  </w:style>
  <w:style w:type="character" w:customStyle="1" w:styleId="HeaderChar">
    <w:name w:val="Header Char"/>
    <w:basedOn w:val="DefaultParagraphFont"/>
    <w:link w:val="Header"/>
    <w:uiPriority w:val="99"/>
    <w:semiHidden/>
    <w:rsid w:val="004C52F7"/>
    <w:rPr>
      <w:rFonts w:eastAsia="Times New Roman"/>
      <w:sz w:val="20"/>
      <w:szCs w:val="20"/>
    </w:rPr>
  </w:style>
  <w:style w:type="paragraph" w:styleId="Footer">
    <w:name w:val="footer"/>
    <w:basedOn w:val="Normal"/>
    <w:link w:val="FooterChar"/>
    <w:uiPriority w:val="99"/>
    <w:unhideWhenUsed/>
    <w:rsid w:val="004C52F7"/>
    <w:pPr>
      <w:tabs>
        <w:tab w:val="center" w:pos="4680"/>
        <w:tab w:val="right" w:pos="9360"/>
      </w:tabs>
    </w:pPr>
  </w:style>
  <w:style w:type="character" w:customStyle="1" w:styleId="FooterChar">
    <w:name w:val="Footer Char"/>
    <w:basedOn w:val="DefaultParagraphFont"/>
    <w:link w:val="Footer"/>
    <w:uiPriority w:val="99"/>
    <w:rsid w:val="004C52F7"/>
    <w:rPr>
      <w:rFonts w:eastAsia="Times New Roman"/>
      <w:sz w:val="20"/>
      <w:szCs w:val="20"/>
    </w:rPr>
  </w:style>
  <w:style w:type="paragraph" w:styleId="BalloonText">
    <w:name w:val="Balloon Text"/>
    <w:basedOn w:val="Normal"/>
    <w:link w:val="BalloonTextChar"/>
    <w:uiPriority w:val="99"/>
    <w:semiHidden/>
    <w:unhideWhenUsed/>
    <w:rsid w:val="00B41E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C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47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DCCCA941.dotm</Template>
  <TotalTime>0</TotalTime>
  <Pages>4</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Community Legal Services, Inc</Company>
  <LinksUpToDate>false</LinksUpToDate>
  <CharactersWithSpaces>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Shoshana Bricklin</dc:creator>
  <cp:lastModifiedBy>Alisa Borovik</cp:lastModifiedBy>
  <cp:revision>2</cp:revision>
  <cp:lastPrinted>2016-12-07T15:42:00Z</cp:lastPrinted>
  <dcterms:created xsi:type="dcterms:W3CDTF">2016-12-07T15:42:00Z</dcterms:created>
  <dcterms:modified xsi:type="dcterms:W3CDTF">2016-12-07T15:42:00Z</dcterms:modified>
</cp:coreProperties>
</file>